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ПРОЕКТ </w:t>
      </w: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РОССИЙСКАЯ  ФЕДЕРАЦИЯ</w:t>
      </w: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СОВЕТ ДЕПУТАТОВ ГОРОДСКОГО ПОСЕЛЕНИЯ ПОСЕЛОК СУСАНИНО</w:t>
      </w: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СУСАНИНСКОГО МУНИЦИПАЛЬНОГО РАЙОНА</w:t>
      </w: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КОСТРОМСКОЙ ОБЛАСТИ</w:t>
      </w: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РЕШЕНИЕ</w:t>
      </w: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от  ______________2017 года.                                                                      №  ___</w:t>
      </w: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Об утверждении Положения о порядке формирования, ведения и обязательного опубликования перечня муниципального имущества городского поселения поселок Сусанино Сусанинского муниципального района Костромской области, свободного от прав третьих лиц (за исключением имущественных прав субъектов малого и среднего предпринимательства), в целях предоставления муниципального имущества городского поселения поселок Сусанино Сусанинского муниципального района Костромской области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</w:r>
      </w:hyperlink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соответствии со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ст. 18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Федерального закона от 24 июля 2007 года N 209-ФЗ "О развитии малого и среднего предпринимательства в Российской Федерации",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Постановлением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Правительства Российской Федерации от 21 августа 2010 года N 645 "Об имущественной поддержке субъектов малого и среднего предпринимательства при предоставлении федерального имущества", методическими рекомендациями по оказанию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утвержденные Советом директоров акционерного общества "Федеральная корпорация по развитию малого и среднего предпринимательства от 17 апреля 2017 года протоколом N 32, руководствуясь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Уставом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муниципального образования городского поселения поселок Сусанино Сусанинского муниципального района Костромской области, Совет депутатов городского поселения поселок Сусанино решил: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Утвердить: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1.1. Положение о порядке формирования, ведения и обязательного опубликования перечня муниципального имущества городского поселения поселок Сусанино Сусанинского муниципального района Костромской области, свободного от прав третьих лиц (за исключением имущественных прав субъектов малого и среднего предпринимательства), в целях предоставления муниципального имущества городского поселения поселок Сусанино Сусанинского муниципального района Костромской области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согласно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Приложению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к настоящему Решению.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Настоящее решение вступает в силу со дня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официального опубликования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Глава городского поселения                                    Председатель Совета депутатов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поселок Сусанино                                                     городского поселения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            поселок Сусанино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Л.А. Кузнецова                                                           С.В.Смирнов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698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Утверждено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698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Приложение</w:t>
        <w:br/>
        <w:t xml:space="preserve">к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решению</w:t>
        </w:r>
      </w:hyperlink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br/>
        <w:t xml:space="preserve">от __________2017 года N ____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Положение</w:t>
        <w:br/>
        <w:t xml:space="preserve">о порядке формирования, ведения и обязательного опубликования перечня муниципального имущества городского поселения поселок Сусанино Сусанинского муниципального района Костромской области, свободного от прав третьих лиц (за исключением имущественных прав субъектов малого и среднего предпринимательства), в целях предоставления муниципального имущества городского поселения поселок Сусанино Сусанинского  муниципального района Костромской области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1. Общие положения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1.1. Настоящее Положение устанавливает порядок формирования, ведения и обязательного опубликования перечня муниципального имущества городского поселения поселок Сусанино Сусанинского муниципального района Костромской области, свободного от прав третьих лиц (за исключением имущественных прав субъектов малого и среднего предпринимательства), в целях предоставления муниципального имущества городского поселения поселок Сусанино Сусанинского муниципального района Костромской области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и порядок и условия предоставления в аренду включенного в данный Перечень имущества.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1.2. Муниципальное имущество, включенное в Перечень, может быть использовано только в целях предоставления его во владение и (или) в пользование на долгосрочной основе субъектам малого и среднего предпринимательства, осуществляющим предпринимательскую деятельность на территории городского поселения поселок Сусанино Сусанинского муниципального района Костромской области, и организациям, образующим инфраструктуру поддержки субъектов малого и среднего предпринимательства городского поселения поселок Сусанино Сусанинского муниципального района Костромской области.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1.3. Муниципальное имущество, включенное в Перечень, не подлежит отчуждению в частную собственность, в том числе в собственность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арендующих это имущество.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2. Порядок формирования Перечня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 Формирование Перечня осуществляется администрацией городского поселения поселок Сусанино Сусанинского муниципального района Костромской области. Перечень ведется по форме согласно </w:t>
      </w: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Приложению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к настоящему Положению.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2.2. 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Решением Совета  депутатов городского поселения поселок Сусанино Сусанинского муниципального района Костромской области об утверждении Перечня или о внесении в него изменений на основе предложений администрации городского поселения поселок Сусанино Сусанинского муниципального района Костромской области, в ведомственном подчинении которой находятся муниципальные унитарные предприятия и муниципальные учреждения, субъектов малого и среднего предпринимательства, организаций, образующих инфраструктуру поддержки субъектов малого и среднего предпринимательства.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Внесение в Перечень изменений, не предусматривающих исключения из Перечня осуществляется не позднее 10 рабочих дней с даты внесения соответствующих изменений в реестр муниципального имущества городского поселения поселок Сусанино Сусанинского муниципального района Костромской области.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2.3. Предложения, указанные в </w:t>
      </w: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пункте 2.2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настоящего Положения подаются в администрацию городского поселения поселок Сусанино Сусанинского муниципального района Костромской области.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2.4. Рассмотрение предложения по включению (исключению) объекта (объектов) из Перечня осуществляется администрацией городского поселения поселок Сусанино Сусанинского муниципального района Костромской области в течение 30 календарных дней с даты его поступления. По результатам рассмотрения предложения, администрацией городского поселения поселок Сусанино Сусанинского муниципального района Костромской области принимается одно из следующих решений: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а) о включении сведений о муниципальном имуществе, в отношении которого поступило предложение, в Перечень с учетом критериев, установленных </w:t>
      </w:r>
      <w:hyperlink xmlns:r="http://schemas.openxmlformats.org/officeDocument/2006/relationships" r:id="docRId9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пунктом 3.2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настоящего Положения;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б) об исключении сведений о муниципальном имуществе, в отношении которого поступило предложение, из Перечня с учетом положений </w:t>
      </w:r>
      <w:hyperlink xmlns:r="http://schemas.openxmlformats.org/officeDocument/2006/relationships" r:id="docRId10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пунктов 3.3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и </w:t>
      </w:r>
      <w:hyperlink xmlns:r="http://schemas.openxmlformats.org/officeDocument/2006/relationships" r:id="docRId11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3.4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настоящего Положения;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в) об отказе в учете предложения.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случае принятия решения об отказе в учете предложения, указанного в </w:t>
      </w:r>
      <w:hyperlink xmlns:r="http://schemas.openxmlformats.org/officeDocument/2006/relationships" r:id="docRId12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пункте 2.2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настоящего Положения, администрация городского поселения поселок Сусанино Сусанинского муниципального района Костромской области направляет лицу, представившему предложение, мотивированный ответ о невозможности включения сведений о муниципальном имуществе в Перечень или исключения сведений о муниципальном имуществе из Перечня.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2.5. Сведения о муниципальном имуществе вносятся в Перечень в составе и по форме, которые установлены в соответствии с </w:t>
      </w:r>
      <w:hyperlink xmlns:r="http://schemas.openxmlformats.org/officeDocument/2006/relationships" r:id="docRId13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частью 4.4 статьи 18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Федерального закона "О развитии малого и среднего предпринимательства в Российской Федерации".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3. Порядок ведения и опубликования Перечня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3.1. Ведение Перечня осуществляется администрацией городского поселения поселок Сусанино Сусанинского муниципального района Костромской области в электронном виде путем внесения и исключения данных об объектах в соответствии с Решением Совета депутатов городского поселения поселок Сусанино Сусанинского муниципального района Костромской области об утверждении Перечня или о внесении изменений в Перечень.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3.2. В Перечень вносятся сведения о муниципальном имуществе, соответствующем следующим критериям: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а)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б) муниципальное имущество не ограничено в обороте;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в) муниципальное имущество не является объектом религиозного назначения;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г) муниципальное имущество не является объектом незавершенного строительства;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д) в отношении муниципального имущества не принято решений администрации городского поселения поселок Сусанино Сусанинского муниципального района Костромской области о предоставлении его иным лицам;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е) муниципальное имущество не включено в прогнозный план (программу) приватизации имущества, находящегося в собственности городского поселения поселок Сусанино Сусанинского муниципального района Костромской области;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ж) муниципальное имущество не признано аварийным и подлежащим сносу или реконструкции.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3.3. Администрация городского поселения поселок Сусанино Сусанинского муниципального района Костромской области вправе исключить сведения о муниципальном имуществе из Перечня, если в течение 2 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поступало: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а) ни одной заявки на участие в аукционе (конкурсе) на право заключения договора, предусматривающего переход прав владения (или) пользования в отношении муниципального имущества;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</w:t>
      </w:r>
      <w:hyperlink xmlns:r="http://schemas.openxmlformats.org/officeDocument/2006/relationships" r:id="docRId14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Федеральным законом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"О защите конкуренции".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3.4. Администрация городского поселения поселок Сусанино Сусанинского муниципального района Костромской области исключает сведения о муниципальном имуществе из Перечня в одном из следующих случаев: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а) в отношении муниципального имущества в установленном законодательством Российской Федерации порядке принято решение администрации городского поселения поселок Сусанино Сусанинского муниципального района Костромской области о его использовании для муниципальных нужд либо для иных целей;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б) право муниципальной собственности на имущество прекращено по решению суда или в ином установленном законом порядке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3.5. Администрация городского поселения поселок Сусанино Сусанинского муниципального района Костромской области: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осуществляет контроль за целевым использованием имущества, включенного в Перечень;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обеспечивает учет объектов муниципального имущества, включенных в Перечень;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осуществляет автоматизированное ведение и информационно-справочное обслуживание Перечня.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3.6. Перечень и внесенные в него изменения подлежат: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а) обязательному опубликованию в средствах массовой информации - в течение 10 рабочих дней со дня утверждения;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б) размещению на официальном сайте администрации городского поселения поселок Сусанино Сусанинского муниципального района Костромской области в информационно-телекоммуникационной сети "Интернет" (в том числе в форме открытых данных) - в течение 3 рабочих дней со дня утверждения.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4. Порядок и условия предоставления имущества в аренду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4.1. Предоставление включенного в Перечень муниципального имущества в аренду субъектам малого и среднего предпринимательства осуществляется посредством проведения торгов (конкурсов, аукционов), а также в ином порядке, предусмотренном действующим законодательством Российской Федерации. Юридические и физические лица, не относящиеся к категории субъектов малого и среднего предпринимательства к участию в торгах не допускаются.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4.2. Проведение торгов на право заключения долгосрочного договора аренды муниципального имущества осуществляется в соответствии с </w:t>
      </w:r>
      <w:hyperlink xmlns:r="http://schemas.openxmlformats.org/officeDocument/2006/relationships" r:id="docRId15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Правилами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</w:t>
      </w:r>
      <w:hyperlink xmlns:r="http://schemas.openxmlformats.org/officeDocument/2006/relationships" r:id="docRId16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приказом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Федеральной антимонопольной службы от 10.02.2010 N 67.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4.3. Недвижимое имущество, включенное в Перечень, предоставляется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срок не менее 5 лет.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4.4. Условия предоставления муниципального имущества в аренду публикуются в информационном сообщении о проведении торгов на право заключения договора аренды муниципального имущества.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4.5. Размер арендной платы за пользование муниципальным имуществом субъектами малого и среднего предпринимательства и организациями, образующими инфраструктуру поддержки малого и среднего предпринимательства, устанавливается по результатам торгов. Первоначальная цена объекта определяется на основании отчета об оценке рыночной стоимости арендной платы, составленного в соответствии с законодательством Российской Федерации об оценочной деятельности и устанавливается в размере 50% рыночной стоимости.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5. Порядок и условия предоставления имущественной Поддержки Субъектам малого и среднего предпринимательства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5.1. Порядок и условия предоставления имущественной Поддержки субъектам малого и среднего предпринимательства (далее - Поддержка) путем передачи муниципального имущества, включенного в утвержденный Перечень.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5.1.1. Арендатор муниципального имущества, относящийся к Субъектам малого и среднего предпринимательства, при обращении в адрес администрации городского поселения поселок Сусанино Сусанинского муниципального района Костромской области имеет право обратиться с заявлением о предоставлении ему Поддержки.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5.1.2. В заявлении о предоставлении Поддержки указывается: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наименование, организационно-правовая форма;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местонахождение - для юридического лица;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фамилии, имени, отчества (последнее - при наличии);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места жительства;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данных документа, удостоверяющего личность, - для индивидуального предпринимателя;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вида деятельности;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предполагаемого целевого использования объекта;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местоположение и площадь объекта муниципального имущества.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5.1.3. К заявлению о предоставлении Поддержки прилагаются следующие документы: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документы, подтверждающие соответствие Субъекта малого и среднего предпринимательства условиям, установленным </w:t>
      </w:r>
      <w:hyperlink xmlns:r="http://schemas.openxmlformats.org/officeDocument/2006/relationships" r:id="docRId17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ст. 4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Федерального закона от 24.07.2007 N 209-ФЗ "О развитии малого и среднего предпринимательства в Российской Федерации";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копии учредительных документов - для юридического лица;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копии документов, подтверждающих полномочия представителя заявителя, действующего на основании доверенности;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документы, подтверждающие полномочия руководителя юридического лица или иного лица, действующего на основании устава;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копия свидетельства о государственной регистрации в качестве юридического лица (для юридических лиц) или в качестве индивидуального предпринимателя (для индивидуального предпринимателя);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копия свидетельства о постановке на учет в налоговом органе;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копии бухгалтерской и налоговой отчетности за предшествующий календарный год, предусмотренной действующим законодательством Российской Федерации;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справка о средней численности работников за предшествующий календарный год, подписанная руководителем и заверенная печатью.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рамках межведомственного информационного взаимодействия администрация городского поселения поселок Сусанино Сусанинского муниципального района Костромской области запрашивает в отношении заявителя (юридического лица или индивидуального предпринимателя):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выписку из Единого государственного реестра юридических лиц (для юридических лиц); выписку из Единого государственного реестра индивидуальных предпринимателей (для индивидуальных предпринимателей).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Документы, запрашиваемые администрацией городского поселения поселок Сусанино Сусанинского муниципального района Костромской области в рамках межведомственного информационного взаимодействия, заявитель вправе предоставить по собственной инициативе.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5.1.4. Заявление о предоставлении имущественной поддержки рассматривается комиссией по вопросам развития малого и среднего предпринимательства, утвержденной расспоряжением главы администрации городского поселения поселок Сусанино.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5.1.5. В соответствии с настоящим Положением Поддержка предоставляется с соблюдением следующих условий: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заявитель является Субъектом малого и среднего предпринимательства за исключением следующих организаций: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являющихся участниками соглашений о разделе продукции;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осуществляющих предпринимательскую деятельность в сфере игорного бизнеса;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осуществляющих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муниципальное имущество, испрашиваемое в аренду, включено в утвержденный Перечень;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 у заявителя отсутствует задолженность по арендной плате и пеням по ранее заключенному договору аренды.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5.1.6. Основания для отказа в предоставлении Поддержки: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заявителем не представлены документы, определенные </w:t>
      </w:r>
      <w:hyperlink xmlns:r="http://schemas.openxmlformats.org/officeDocument/2006/relationships" r:id="docRId18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пунктом 5.1.3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настоящего Положения, или представлены недостоверные сведения и документы;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не выполнены условия, указанные в </w:t>
      </w:r>
      <w:hyperlink xmlns:r="http://schemas.openxmlformats.org/officeDocument/2006/relationships" r:id="docRId19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пункте 5.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1.5. настоящего Положения.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5.1.7. Решение о предоставлении субъекту малого и среднего предпринимательства имущественной поддержки принимается в виде постановления администрации городского поселения поселок Сусанино Сусанинского муниципального района Костромской области 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5.1.8. При наличии оснований, указанных в </w:t>
      </w:r>
      <w:hyperlink xmlns:r="http://schemas.openxmlformats.org/officeDocument/2006/relationships" r:id="docRId20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п. 5.1.3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и отсутствия оснований, указанных в </w:t>
      </w:r>
      <w:hyperlink xmlns:r="http://schemas.openxmlformats.org/officeDocument/2006/relationships" r:id="docRId21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п. 5.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1.5, заявителю предоставляется Поддержка в виде установления льготного размера арендной платы по договору аренды. При этом льготный размер арендной платы рассчитывается следующим образом: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на период с момента заключения договора аренды до окончания календарного года, в котором заключен договор, субъектам малого и среднего предпринимательства, осуществляющим вид деятельности - торговля непродовольственными товарами, размер арендной платы устанавливается 65% от рыночной стоимости;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на период с момента заключения договора аренды до окончания календарного года, в котором заключен договор, субъектам малого и среднего предпринимательства, осуществляющим вид деятельности - торговля продовольственными товарами при розничной продаже алкогольной продукции, размер арендной платы устанавливается 80% от рыночной стоимости;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на период с момента заключения договора аренды до окончания календарного года, в котором заключен договор, субъектам малого и среднего предпринимательства, осуществляющим вид деятельности - торговля продовольственными товарами без розничной продажи алкогольной продукции, размер арендной платы устанавливается 70% от рыночной стоимости;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на период с момента заключения договора аренды до окончания календарного года, в котором заключен договор, субъектам малого и среднего предпринимательства, оказывающим бытовые услуги, размер арендной платы устанавливается 60% от рыночной стоимости;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на период с момента заключения договора аренды до окончания календарного года, в котором заключен договор, субъектам малого и среднего предпринимательства, оказывающим как основной вид деятельности образовательные, медицинские услуги, а также услуги в сфере социального обслуживания населения, размер арендной платы устанавливается 50% от рыночной стоимости;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на период с момента заключения договора аренды до окончания календарного года, в котором заключен договор, субъектам малого и среднего предпринимательства, осуществляющим вид деятельности - общественное питание, размер арендной платы устанавливается 60% от рыночной стоимости;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субъектам малого и среднего предпринимательства, осуществляющим иные виды деятельности, в том числе, использующие помещения под офис, размер арендной платы устанавливается 80% от рыночной стоимости на период с момента заключения договора аренды до окончания календарного года, в котором заключен договор. Субъектам малого и среднего предпринимательства, осуществляющим вышеперечисленные виды деятельности по заключенным ранее договорам аренды, размер арендной платы устанавливается 80% от рыночной стоимости на период календарного года. В последующие периоды размер арендной платы пересматривается в сторону увеличения на величину, равную размеру инфляции, опубликованному Федеральной службой государственной статистики за год, предшествующий расчетному.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5.2. В отношении объектов движимого имущества включенного в Перечень, льготную ставку арендной платы необходимо рассчитывать по формуле: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698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ЛС=АП х К,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Где: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ЛС - льготная ставка арендной платы;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АП - размер арендной платы за год, устанавливаемая на основании независимой оценки при определении рыночной стоимости объекта, передаваемого в аренду;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 - понижающий коэффициент (льгота/100).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5.2.1. В отношении объектов недвижимого имущества включенного в Перечень, льготную ставку арендной платы необходимо рассчитывать по формуле: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698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ЛС=SхАП х К,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Где: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ЛС - льготная ставка арендной платы;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S - площадь объекта недвижимого имущества;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АП - размер арендной платы за год, устанавливаемая на основании независимой оценки при определении рыночной стоимости объекта, передаваемого в аренду (за 1 кв м.);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 - понижающий коэффициент (льгота/100).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5.2.2. В случае, если при осуществлении контроля за использованием представленной имущественной поддержки администрация городского поселения поселок Сусанино Сусанинского муниципального района Костромской области осуществляющим права владения, пользования и распоряжения муниципальным имуществом, установлен факт использования муниципального имущества не по целевому назначению и (или) с нарушением запретов, установленных действующим законодательством Российской Федерации, Глава администрации ородского поселения поселок Сусанино принимает меры по изменению условий и (или) прекращению предоставления имущественной поддержки, либо по прекращению использования преимущества хозяйствующим субъектом, в том числе по возврату имущества.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698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Приложение</w:t>
        <w:br/>
        <w:t xml:space="preserve">к </w:t>
      </w:r>
      <w:hyperlink xmlns:r="http://schemas.openxmlformats.org/officeDocument/2006/relationships" r:id="docRId22">
        <w:r>
          <w:rPr>
            <w:rFonts w:ascii="Times New Roman" w:hAnsi="Times New Roman" w:cs="Times New Roman" w:eastAsia="Times New Roman"/>
            <w:color w:val="106BBE"/>
            <w:spacing w:val="0"/>
            <w:position w:val="0"/>
            <w:sz w:val="24"/>
            <w:shd w:fill="auto" w:val="clear"/>
          </w:rPr>
          <w:t xml:space="preserve">положению</w:t>
        </w:r>
      </w:hyperlink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br/>
        <w:t xml:space="preserve">о порядке формирования, ведения и</w:t>
        <w:br/>
        <w:t xml:space="preserve">обязательного опубликования перечня</w:t>
        <w:br/>
        <w:t xml:space="preserve">муниципального имущества</w:t>
        <w:br/>
        <w:t xml:space="preserve">городского поселения поселок Сусанино Сусанинского муниципального района</w:t>
        <w:br/>
        <w:t xml:space="preserve">Костромской области, свободного от прав</w:t>
        <w:br/>
        <w:t xml:space="preserve">третьих лиц (за исключением имущественных прав</w:t>
        <w:br/>
        <w:t xml:space="preserve">субъектов малого и среднего предпринимательства),</w:t>
        <w:br/>
        <w:t xml:space="preserve">в целях предоставления муниципального имущества</w:t>
        <w:br/>
        <w:t xml:space="preserve">городского поселения поселок Сусанино Сусанинского муниципального района</w:t>
        <w:br/>
        <w:t xml:space="preserve">Костромской области во владение и (или)</w:t>
        <w:br/>
        <w:t xml:space="preserve">в пользование на долгосрочной основе</w:t>
        <w:br/>
        <w:t xml:space="preserve">субъектам малого и среднего</w:t>
        <w:br/>
        <w:t xml:space="preserve">предпринимательства и организациям, образующим</w:t>
        <w:br/>
        <w:t xml:space="preserve">инфраструктуру поддержки субъектов</w:t>
        <w:br/>
        <w:t xml:space="preserve">малого и среднего предпринимательства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2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Перечень </w:t>
      </w: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муниципального имущества городского поселения поселок Сусанино Сусанинского муниципального района Костромской области, подлежащего передаче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>
      <w:pPr>
        <w:suppressAutoHyphens w:val="true"/>
        <w:spacing w:before="108" w:after="108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82F"/>
          <w:spacing w:val="0"/>
          <w:position w:val="0"/>
          <w:sz w:val="24"/>
          <w:shd w:fill="auto" w:val="clear"/>
        </w:rPr>
        <w:t xml:space="preserve">по состоянию на _____________ 20_ года</w:t>
      </w:r>
    </w:p>
    <w:p>
      <w:pPr>
        <w:suppressAutoHyphens w:val="tru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600"/>
        <w:gridCol w:w="1440"/>
        <w:gridCol w:w="1320"/>
        <w:gridCol w:w="1200"/>
        <w:gridCol w:w="1440"/>
        <w:gridCol w:w="1080"/>
        <w:gridCol w:w="1560"/>
        <w:gridCol w:w="1080"/>
      </w:tblGrid>
      <w:tr>
        <w:trPr>
          <w:trHeight w:val="0" w:hRule="atLeast"/>
          <w:jc w:val="left"/>
        </w:trPr>
        <w:tc>
          <w:tcPr>
            <w:tcW w:w="60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N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44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объекта</w:t>
            </w:r>
          </w:p>
        </w:tc>
        <w:tc>
          <w:tcPr>
            <w:tcW w:w="132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Идентификационные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характеристики</w:t>
            </w:r>
          </w:p>
        </w:tc>
        <w:tc>
          <w:tcPr>
            <w:tcW w:w="120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Адрес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объекта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недвижимости</w:t>
            </w:r>
          </w:p>
        </w:tc>
        <w:tc>
          <w:tcPr>
            <w:tcW w:w="144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Арендатор</w:t>
            </w:r>
          </w:p>
        </w:tc>
        <w:tc>
          <w:tcPr>
            <w:tcW w:w="108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Площадь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(кв. м)</w:t>
            </w:r>
          </w:p>
        </w:tc>
        <w:tc>
          <w:tcPr>
            <w:tcW w:w="156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Фактическое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и/или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предполагаемое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целевое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объекта</w:t>
            </w:r>
          </w:p>
        </w:tc>
        <w:tc>
          <w:tcPr>
            <w:tcW w:w="1080" w:type="dxa"/>
            <w:tcBorders>
              <w:top w:val="single" w:color="836967" w:sz="5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Примечание</w:t>
            </w:r>
          </w:p>
        </w:tc>
      </w:tr>
      <w:tr>
        <w:trPr>
          <w:trHeight w:val="0" w:hRule="atLeast"/>
          <w:jc w:val="left"/>
        </w:trPr>
        <w:tc>
          <w:tcPr>
            <w:tcW w:w="60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44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32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20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44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08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56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08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</w:tr>
      <w:tr>
        <w:trPr>
          <w:trHeight w:val="0" w:hRule="atLeast"/>
          <w:jc w:val="left"/>
        </w:trPr>
        <w:tc>
          <w:tcPr>
            <w:tcW w:w="60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156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836967" w:sz="0"/>
              <w:left w:val="single" w:color="836967" w:sz="5"/>
              <w:bottom w:val="single" w:color="836967" w:sz="5"/>
              <w:right w:val="single" w:color="836967" w:sz="5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internet.garant.ru/document?id=12054854&amp;sub=4" Id="docRId17" Type="http://schemas.openxmlformats.org/officeDocument/2006/relationships/hyperlink"/><Relationship Target="styles.xml" Id="docRId24" Type="http://schemas.openxmlformats.org/officeDocument/2006/relationships/styles"/><Relationship TargetMode="External" Target="/l" Id="docRId7" Type="http://schemas.openxmlformats.org/officeDocument/2006/relationships/hyperlink"/><Relationship TargetMode="External" Target="http://internet.garant.ru/document?id=12048517&amp;sub=0" Id="docRId14" Type="http://schemas.openxmlformats.org/officeDocument/2006/relationships/hyperlink"/><Relationship Target="numbering.xml" Id="docRId23" Type="http://schemas.openxmlformats.org/officeDocument/2006/relationships/numbering"/><Relationship TargetMode="External" Target="/l" Id="docRId6" Type="http://schemas.openxmlformats.org/officeDocument/2006/relationships/hyperlink"/><Relationship TargetMode="External" Target="http://internet.garant.ru/document?id=12054854&amp;sub=18" Id="docRId1" Type="http://schemas.openxmlformats.org/officeDocument/2006/relationships/hyperlink"/><Relationship TargetMode="External" Target="http://internet.garant.ru/document?id=12073365&amp;sub=1000" Id="docRId15" Type="http://schemas.openxmlformats.org/officeDocument/2006/relationships/hyperlink"/><Relationship TargetMode="External" Target="/l" Id="docRId22" Type="http://schemas.openxmlformats.org/officeDocument/2006/relationships/hyperlink"/><Relationship TargetMode="External" Target="/l" Id="docRId9" Type="http://schemas.openxmlformats.org/officeDocument/2006/relationships/hyperlink"/><Relationship TargetMode="External" Target="&#1054;&#1073;%20&#1091;&#1090;&#1074;&#1077;&#1088;&#1078;&#1076;&#1077;&#1085;&#1080;&#1080;%20&#1055;&#1086;&#1083;&#1086;&#1078;&#1077;&#1085;&#1080;&#1103;%20&#1086;%20&#1087;&#1086;&#1088;&#1103;&#1076;&#1082;&#1077;%20&#1092;&#1086;&#1088;&#1084;&#1080;&#1088;&#1086;&#1074;&#1072;&#1085;&#1080;&#1103;,%20&#1074;&#1077;&#1076;&#1077;&#1085;&#1080;&#1103;%20&#1080;%20&#1086;&#1073;&#1103;&#1079;&#1072;&#1090;&#1077;&#1083;&#1100;&#1085;&#1086;&#1075;&#1086;%20&#1086;&#1087;&#1091;&#1073;&#1083;&#1080;&#1082;&#1086;&#1074;&#1072;&#1085;&#1080;&#1103;%20&#1087;&#1077;&#1088;&#1077;&#1095;&#1085;&#1103;%20&#1084;&#1091;&#1085;&#1080;&#1094;&#1080;&#1087;&#1072;&#1083;&#1100;&#1085;&#1086;&#1075;&#1086;%20&#1080;&#1084;&#1091;&#1097;&#1077;&#1089;&#1090;&#1074;&#1072;%20&#1075;&#1086;&#1088;&#1086;&#1076;&#1089;&#1082;&#1086;&#1075;&#1086;%20&#1087;&#1086;&#1089;&#1077;&#1083;&#1077;&#1085;&#1080;&#1103;%20&#1087;&#1086;&#1089;&#1077;&#1083;&#1086;&#1082;%20&#1057;&#1091;&#1089;&#1072;&#1085;&#1080;&#1085;&#1086;%20&#1057;&#1091;&#1089;&#1072;&#1085;&#1080;&#1085;&#1089;&#1082;&#1086;&#1075;&#1086;%20&#1084;&#1091;&#1085;&#1080;&#1094;&#1080;&#1087;&#1072;&#1083;&#1100;&#1085;&#1086;&#1075;&#1086;%20&#1088;&#1072;&#1081;&#1086;&#1085;&#1072;%20&#1050;&#1086;&#1089;&#1090;&#1088;&#1086;&#1084;&#1089;&#1082;&#1086;&#1081;%20&#1086;&#1073;&#1083;&#1072;&#1089;&#1090;&#1080;,%20&#1089;&#1074;&#1086;&#1073;&#1086;&#1076;&#1085;&#1086;&#1075;&#1086;%20&#1086;&#1090;%20&#1087;&#1088;&#1072;&#1074;%20&#1090;&#1088;&#1077;&#1090;&#1100;&#1080;&#1093;%20&#1083;&#1080;&#1094;%20(&#1079;&#1072;%20&#1080;&#1089;&#1082;&#1083;&#1102;&#1095;&#1077;&#1085;&#1080;&#1077;&#1084;%20&#1080;&#1084;&#1091;&#1097;&#1077;&#1089;&#1090;&#1074;&#1077;&#1085;&#1085;&#1099;&#1093;%20&#1087;&#1088;&#1072;&#1074;%20&#1089;&#1091;&#1073;&#1098;&#1077;&#1082;&#1090;&#1086;&#1074;%20&#1084;&#1072;&#1083;&#1086;&#1075;&#1086;%20&#1080;%20&#1089;&#1088;&#1077;&#1076;&#1085;&#1077;&#1075;&#1086;%20&#1087;&#1088;&#1077;&#1076;&#1087;&#1088;&#1080;&#1085;&#1080;&#1084;&#1072;&#1090;&#1077;&#1083;&#1100;&#1089;&#1090;&#1074;&#1072;),%20&#1074;%20&#1094;&#1077;&#1083;&#1103;&#1093;%20&#1087;&#1088;&#1077;&#1076;&#1086;&#1089;&#1090;&#1072;&#1074;&#1083;&#1077;&#1085;&#1080;&#1103;%20&#1084;&#1091;&#1085;&#1080;&#1094;&#1080;&#1087;&#1072;&#1083;&#1100;&#1085;&#1086;&#1075;&#1086;%20&#1080;&#1084;&#1091;&#1097;&#1077;&#1089;&#1090;&#1074;&#1072;%20&#1075;&#1086;&#1088;&#1086;&#1076;&#1089;&#1082;&#1086;&#1075;&#1086;%20&#1087;&#1086;&#1089;&#1077;&#1083;&#1077;&#1085;&#1080;&#1103;%20&#1087;&#1086;&#1089;&#1077;&#1083;&#1086;&#1082;%20&#1057;&#1091;&#1089;&#1072;&#1085;&#1080;&#1085;&#1086;%20&#1057;&#1091;&#1089;&#1072;&#1085;&#1080;&#1085;&#1089;&#1082;&#1086;&#1075;&#1086;%20&#1084;&#1091;&#1085;&#1080;&#1094;&#1080;&#1087;&#1072;&#1083;&#1100;&#1085;&#1086;&#1075;&#1086;%20&#1088;&#1072;&#1081;&#1086;&#1085;&#1072;%20&#1050;&#1086;&#1089;&#1090;&#1088;&#1086;&#1084;&#1089;&#1082;&#1086;&#1081;%20&#1086;&#1073;&#1083;&#1072;&#1089;&#1090;&#1080;%20&#1074;&#1086;%20&#1074;&#1083;&#1072;&#1076;&#1077;&#1085;&#1080;&#1077;%20&#1080;%20(&#1080;&#1083;&#1080;)%20&#1074;%20&#1087;&#1086;&#1083;&#1100;&#1079;&#1086;&#1074;&#1072;&#1085;&#1080;&#1077;%20&#1085;&#1072;%20&#1076;&#1086;&#1083;&#1075;&#1086;&#1089;&#1088;&#1086;&#1095;&#1085;&#1086;&#1081;%20&#1086;&#1089;&#1085;&#1086;&#1074;&#1077;%20&#1089;&#1091;&#1073;&#1098;&#1077;&#1082;&#1090;&#1072;&#1084;%20&#1084;&#1072;&#1083;&#1086;&#1075;&#1086;%20&#1080;%20&#1089;&#1088;&#1077;&#1076;&#1085;&#1077;&#1075;&#1086;%20&#1087;&#1088;&#1077;&#1076;&#1087;&#1088;&#1080;&#1085;&#1080;&#1084;&#1072;&#1090;&#1077;&#1083;&#1100;&#1089;&#1090;&#1074;&#1072;%20&#1080;%20&#1086;&#1088;&#1075;&#1072;&#1085;&#1080;&#1079;&#1072;&#1094;&#1080;&#1103;&#1084;,%20&#1086;&#1073;&#1088;&#1072;&#1079;&#1091;&#1102;&#1097;&#1080;&#1084;%20&#1080;&#1085;&#1092;&#1088;&#1072;&#1089;&#1090;&#1088;&#1091;&#1082;&#1090;&#1091;&#1088;&#1091;%20&#1087;&#1086;&#1076;&#1076;&#1077;&#1088;&#1078;&#1082;&#1080;%20&#1089;&#1091;&#1073;&#1098;&#1077;&#1082;&#1090;&#1086;&#1074;%20&#1084;&#1072;&#1083;&#1086;&#1075;&#1086;%20&#1080;%20&#1089;&#1088;&#1077;&#1076;&#1085;&#1077;&#1075;&#1086;%20&#1087;&#1088;&#1077;&#1076;&#1087;&#1088;&#1080;&#1085;&#1080;&#1084;&#1072;&#1090;&#1077;&#1083;&#1100;&#1089;&#1090;&#1074;&#1072;" Id="docRId0" Type="http://schemas.openxmlformats.org/officeDocument/2006/relationships/hyperlink"/><Relationship TargetMode="External" Target="/l" Id="docRId12" Type="http://schemas.openxmlformats.org/officeDocument/2006/relationships/hyperlink"/><Relationship TargetMode="External" Target="http://internet.garant.ru/document?id=12073365&amp;sub=0" Id="docRId16" Type="http://schemas.openxmlformats.org/officeDocument/2006/relationships/hyperlink"/><Relationship TargetMode="External" Target="/l" Id="docRId21" Type="http://schemas.openxmlformats.org/officeDocument/2006/relationships/hyperlink"/><Relationship TargetMode="External" Target="/l" Id="docRId4" Type="http://schemas.openxmlformats.org/officeDocument/2006/relationships/hyperlink"/><Relationship TargetMode="External" Target="/l" Id="docRId8" Type="http://schemas.openxmlformats.org/officeDocument/2006/relationships/hyperlink"/><Relationship TargetMode="External" Target="http://internet.garant.ru/document?id=12054854&amp;sub=18044" Id="docRId13" Type="http://schemas.openxmlformats.org/officeDocument/2006/relationships/hyperlink"/><Relationship TargetMode="External" Target="/l" Id="docRId20" Type="http://schemas.openxmlformats.org/officeDocument/2006/relationships/hyperlink"/><Relationship TargetMode="External" Target="http://internet.garant.ru/document?id=15016390&amp;sub=0" Id="docRId3" Type="http://schemas.openxmlformats.org/officeDocument/2006/relationships/hyperlink"/><Relationship TargetMode="External" Target="/l" Id="docRId10" Type="http://schemas.openxmlformats.org/officeDocument/2006/relationships/hyperlink"/><Relationship TargetMode="External" Target="/l" Id="docRId18" Type="http://schemas.openxmlformats.org/officeDocument/2006/relationships/hyperlink"/><Relationship TargetMode="External" Target="http://internet.garant.ru/document?id=99132&amp;sub=0" Id="docRId2" Type="http://schemas.openxmlformats.org/officeDocument/2006/relationships/hyperlink"/><Relationship TargetMode="External" Target="/l" Id="docRId11" Type="http://schemas.openxmlformats.org/officeDocument/2006/relationships/hyperlink"/><Relationship TargetMode="External" Target="/l" Id="docRId19" Type="http://schemas.openxmlformats.org/officeDocument/2006/relationships/hyperlink"/><Relationship TargetMode="External" Target="http://internet.garant.ru/document?id=42676455&amp;sub=0" Id="docRId5" Type="http://schemas.openxmlformats.org/officeDocument/2006/relationships/hyperlink"/></Relationships>
</file>